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14883" w14:textId="77777777" w:rsidR="00AA0532" w:rsidRPr="00AA0532" w:rsidRDefault="00AA0532" w:rsidP="00AA0532">
      <w:pPr>
        <w:spacing w:after="100" w:afterAutospacing="1" w:line="240" w:lineRule="auto"/>
        <w:outlineLvl w:val="1"/>
        <w:rPr>
          <w:rFonts w:ascii="&amp;quot" w:eastAsia="Times New Roman" w:hAnsi="&amp;quot" w:cs="Times New Roman"/>
          <w:color w:val="262626"/>
          <w:sz w:val="36"/>
          <w:szCs w:val="36"/>
        </w:rPr>
      </w:pPr>
      <w:r w:rsidRPr="00AA0532">
        <w:rPr>
          <w:rFonts w:ascii="&amp;quot" w:eastAsia="Times New Roman" w:hAnsi="&amp;quot" w:cs="Times New Roman"/>
          <w:color w:val="262626"/>
          <w:sz w:val="36"/>
          <w:szCs w:val="36"/>
        </w:rPr>
        <w:t>Assignment Content</w:t>
      </w:r>
    </w:p>
    <w:p w14:paraId="19F7B7BD" w14:textId="77777777" w:rsidR="00AA0532" w:rsidRPr="00AA0532" w:rsidRDefault="00AA0532" w:rsidP="00AA0532">
      <w:pPr>
        <w:numPr>
          <w:ilvl w:val="0"/>
          <w:numId w:val="1"/>
        </w:numPr>
        <w:spacing w:after="100" w:afterAutospacing="1" w:line="240" w:lineRule="auto"/>
        <w:ind w:left="0"/>
        <w:rPr>
          <w:rFonts w:ascii="inherit" w:eastAsia="Times New Roman" w:hAnsi="inherit" w:cs="Times New Roman"/>
          <w:color w:val="262626"/>
          <w:sz w:val="24"/>
          <w:szCs w:val="24"/>
        </w:rPr>
      </w:pPr>
    </w:p>
    <w:p w14:paraId="4F508196" w14:textId="77777777" w:rsidR="00AA0532" w:rsidRPr="00AA0532" w:rsidRDefault="00AA0532" w:rsidP="00AA0532">
      <w:pPr>
        <w:pBdr>
          <w:bottom w:val="single" w:sz="6" w:space="1" w:color="auto"/>
        </w:pBdr>
        <w:spacing w:after="0" w:line="240" w:lineRule="auto"/>
        <w:jc w:val="center"/>
        <w:rPr>
          <w:rFonts w:ascii="Arial" w:eastAsia="Times New Roman" w:hAnsi="Arial" w:cs="Arial"/>
          <w:vanish/>
          <w:sz w:val="16"/>
          <w:szCs w:val="16"/>
        </w:rPr>
      </w:pPr>
      <w:r w:rsidRPr="00AA0532">
        <w:rPr>
          <w:rFonts w:ascii="Arial" w:eastAsia="Times New Roman" w:hAnsi="Arial" w:cs="Arial"/>
          <w:vanish/>
          <w:sz w:val="16"/>
          <w:szCs w:val="16"/>
        </w:rPr>
        <w:t>Top of Form</w:t>
      </w:r>
    </w:p>
    <w:p w14:paraId="5E882C9C" w14:textId="21DF0A0E" w:rsidR="00AA0532" w:rsidRP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b/>
          <w:bCs/>
          <w:color w:val="262626"/>
          <w:sz w:val="21"/>
          <w:szCs w:val="21"/>
        </w:rPr>
        <w:t>Resources:</w:t>
      </w:r>
      <w:r w:rsidRPr="00AA0532">
        <w:rPr>
          <w:rFonts w:ascii="inherit" w:eastAsia="Times New Roman" w:hAnsi="inherit" w:cs="Times New Roman"/>
          <w:color w:val="262626"/>
          <w:sz w:val="21"/>
          <w:szCs w:val="21"/>
        </w:rPr>
        <w:t> </w:t>
      </w:r>
      <w:hyperlink r:id="rId5" w:tgtFrame="_blank" w:history="1">
        <w:r w:rsidRPr="00AA0532">
          <w:rPr>
            <w:rFonts w:ascii="inherit" w:eastAsia="Times New Roman" w:hAnsi="inherit" w:cs="Times New Roman"/>
            <w:color w:val="2075A3"/>
            <w:sz w:val="21"/>
            <w:szCs w:val="21"/>
            <w:u w:val="single"/>
          </w:rPr>
          <w:t>Analyzing Amazon document.</w:t>
        </w:r>
      </w:hyperlink>
      <w:r w:rsidR="00EF2CDF">
        <w:rPr>
          <w:rFonts w:ascii="inherit" w:eastAsia="Times New Roman" w:hAnsi="inherit" w:cs="Times New Roman"/>
          <w:color w:val="2075A3"/>
          <w:sz w:val="21"/>
          <w:szCs w:val="21"/>
          <w:u w:val="single"/>
        </w:rPr>
        <w:t xml:space="preserve"> See page 2 below</w:t>
      </w:r>
    </w:p>
    <w:p w14:paraId="292443B3" w14:textId="77777777" w:rsidR="00AA0532" w:rsidRPr="00AA0532" w:rsidRDefault="00AA0532" w:rsidP="00AA0532">
      <w:pPr>
        <w:spacing w:after="0" w:line="240" w:lineRule="auto"/>
        <w:rPr>
          <w:rFonts w:ascii="inherit" w:eastAsia="Times New Roman" w:hAnsi="inherit" w:cs="Times New Roman"/>
          <w:color w:val="262626"/>
          <w:sz w:val="21"/>
          <w:szCs w:val="21"/>
        </w:rPr>
      </w:pPr>
    </w:p>
    <w:p w14:paraId="6F45FA7F" w14:textId="77777777" w:rsidR="00AA0532" w:rsidRP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b/>
          <w:bCs/>
          <w:color w:val="262626"/>
          <w:sz w:val="21"/>
          <w:szCs w:val="21"/>
        </w:rPr>
        <w:t>Write</w:t>
      </w:r>
      <w:r w:rsidRPr="00AA0532">
        <w:rPr>
          <w:rFonts w:ascii="inherit" w:eastAsia="Times New Roman" w:hAnsi="inherit" w:cs="Times New Roman"/>
          <w:color w:val="262626"/>
          <w:sz w:val="21"/>
          <w:szCs w:val="21"/>
        </w:rPr>
        <w:t> a 700- to 1,050-word paper.</w:t>
      </w:r>
    </w:p>
    <w:p w14:paraId="6AA7DD7C" w14:textId="77777777" w:rsidR="00AA0532" w:rsidRP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color w:val="262626"/>
          <w:sz w:val="21"/>
          <w:szCs w:val="21"/>
        </w:rPr>
        <w:t>The incredible growth of Amazon.com has put fear into the hearts of traditional retailers. Amazon's stock price has soared to amazing levels. However, it is often pointed out in the financial press that it took the company several years to report its first profit.</w:t>
      </w:r>
    </w:p>
    <w:p w14:paraId="44E8C7EC" w14:textId="77777777" w:rsidR="00AA0532" w:rsidRPr="00AA0532" w:rsidRDefault="00AA0532" w:rsidP="00AA0532">
      <w:pPr>
        <w:spacing w:after="0" w:line="240" w:lineRule="auto"/>
        <w:rPr>
          <w:rFonts w:ascii="inherit" w:eastAsia="Times New Roman" w:hAnsi="inherit" w:cs="Times New Roman"/>
          <w:color w:val="262626"/>
          <w:sz w:val="21"/>
          <w:szCs w:val="21"/>
        </w:rPr>
      </w:pPr>
    </w:p>
    <w:p w14:paraId="314A7576" w14:textId="77777777" w:rsidR="00AA0532" w:rsidRP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b/>
          <w:bCs/>
          <w:color w:val="262626"/>
          <w:sz w:val="21"/>
          <w:szCs w:val="21"/>
        </w:rPr>
        <w:t>Calculate </w:t>
      </w:r>
      <w:r w:rsidRPr="00AA0532">
        <w:rPr>
          <w:rFonts w:ascii="inherit" w:eastAsia="Times New Roman" w:hAnsi="inherit" w:cs="Times New Roman"/>
          <w:color w:val="262626"/>
          <w:sz w:val="21"/>
          <w:szCs w:val="21"/>
        </w:rPr>
        <w:t>free cash flow for Amazon for the current and prior years.</w:t>
      </w:r>
    </w:p>
    <w:p w14:paraId="108909B6" w14:textId="77777777" w:rsidR="00AA0532" w:rsidRPr="00AA0532" w:rsidRDefault="00AA0532" w:rsidP="00AA0532">
      <w:pPr>
        <w:spacing w:after="0" w:line="240" w:lineRule="auto"/>
        <w:rPr>
          <w:rFonts w:ascii="inherit" w:eastAsia="Times New Roman" w:hAnsi="inherit" w:cs="Times New Roman"/>
          <w:color w:val="262626"/>
          <w:sz w:val="21"/>
          <w:szCs w:val="21"/>
        </w:rPr>
      </w:pPr>
    </w:p>
    <w:p w14:paraId="7446366C" w14:textId="04916CB1" w:rsid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b/>
          <w:bCs/>
          <w:color w:val="262626"/>
          <w:sz w:val="21"/>
          <w:szCs w:val="21"/>
        </w:rPr>
        <w:t>Evaluate </w:t>
      </w:r>
      <w:r w:rsidRPr="00AA0532">
        <w:rPr>
          <w:rFonts w:ascii="inherit" w:eastAsia="Times New Roman" w:hAnsi="inherit" w:cs="Times New Roman"/>
          <w:color w:val="262626"/>
          <w:sz w:val="21"/>
          <w:szCs w:val="21"/>
        </w:rPr>
        <w:t>its ability to finance expansion from internally generated cash.</w:t>
      </w:r>
    </w:p>
    <w:p w14:paraId="5A037F37" w14:textId="77777777" w:rsidR="00EF2CDF" w:rsidRPr="00AA0532" w:rsidRDefault="00EF2CDF" w:rsidP="00AA0532">
      <w:pPr>
        <w:spacing w:after="0" w:line="240" w:lineRule="auto"/>
        <w:rPr>
          <w:rFonts w:ascii="inherit" w:eastAsia="Times New Roman" w:hAnsi="inherit" w:cs="Times New Roman"/>
          <w:color w:val="262626"/>
          <w:sz w:val="21"/>
          <w:szCs w:val="21"/>
        </w:rPr>
      </w:pPr>
    </w:p>
    <w:p w14:paraId="44A2CCFD" w14:textId="77777777" w:rsidR="00AA0532" w:rsidRPr="00AA0532" w:rsidRDefault="00AA0532" w:rsidP="00AA0532">
      <w:pPr>
        <w:spacing w:after="0" w:line="240" w:lineRule="auto"/>
        <w:rPr>
          <w:rFonts w:ascii="inherit" w:eastAsia="Times New Roman" w:hAnsi="inherit" w:cs="Times New Roman"/>
          <w:color w:val="262626"/>
          <w:sz w:val="21"/>
          <w:szCs w:val="21"/>
        </w:rPr>
      </w:pPr>
      <w:r w:rsidRPr="00AA0532">
        <w:rPr>
          <w:rFonts w:ascii="inherit" w:eastAsia="Times New Roman" w:hAnsi="inherit" w:cs="Times New Roman"/>
          <w:color w:val="262626"/>
          <w:sz w:val="21"/>
          <w:szCs w:val="21"/>
        </w:rPr>
        <w:t>Thus far, Amazon has avoided purchasing large warehouses. Instead, it has used those of others. It is possible, however, that in order to increase customer satisfaction, the company may have to build its own warehouses. If this happens:</w:t>
      </w:r>
    </w:p>
    <w:p w14:paraId="349ED436" w14:textId="77777777" w:rsidR="00AA0532" w:rsidRPr="00AA0532" w:rsidRDefault="00AA0532" w:rsidP="00AA0532">
      <w:pPr>
        <w:numPr>
          <w:ilvl w:val="1"/>
          <w:numId w:val="1"/>
        </w:numPr>
        <w:spacing w:after="0" w:line="240" w:lineRule="auto"/>
        <w:ind w:left="0"/>
        <w:rPr>
          <w:rFonts w:ascii="inherit" w:eastAsia="Times New Roman" w:hAnsi="inherit" w:cs="Times New Roman"/>
          <w:color w:val="262626"/>
          <w:sz w:val="21"/>
          <w:szCs w:val="21"/>
        </w:rPr>
      </w:pPr>
      <w:r w:rsidRPr="00AA0532">
        <w:rPr>
          <w:rFonts w:ascii="inherit" w:eastAsia="Times New Roman" w:hAnsi="inherit" w:cs="Times New Roman"/>
          <w:color w:val="262626"/>
          <w:sz w:val="21"/>
          <w:szCs w:val="21"/>
        </w:rPr>
        <w:t>Describe how your impression of its ability to finance expansion change.</w:t>
      </w:r>
    </w:p>
    <w:p w14:paraId="4C3FEE56" w14:textId="11A68D8A" w:rsidR="00AA0532" w:rsidRDefault="00AA0532" w:rsidP="00AA0532">
      <w:pPr>
        <w:numPr>
          <w:ilvl w:val="1"/>
          <w:numId w:val="1"/>
        </w:numPr>
        <w:spacing w:after="0" w:line="240" w:lineRule="auto"/>
        <w:ind w:left="0"/>
        <w:rPr>
          <w:rFonts w:ascii="inherit" w:eastAsia="Times New Roman" w:hAnsi="inherit" w:cs="Times New Roman"/>
          <w:color w:val="262626"/>
          <w:sz w:val="21"/>
          <w:szCs w:val="21"/>
        </w:rPr>
      </w:pPr>
      <w:r w:rsidRPr="00AA0532">
        <w:rPr>
          <w:rFonts w:ascii="inherit" w:eastAsia="Times New Roman" w:hAnsi="inherit" w:cs="Times New Roman"/>
          <w:color w:val="262626"/>
          <w:sz w:val="21"/>
          <w:szCs w:val="21"/>
        </w:rPr>
        <w:t>Project any potential implications of the change in Amazon's cash provided by operations from the prior year to the current year.</w:t>
      </w:r>
    </w:p>
    <w:p w14:paraId="3D909211" w14:textId="6E407316" w:rsidR="00EF2CDF" w:rsidRDefault="00EF2CDF" w:rsidP="00EF2CDF">
      <w:pPr>
        <w:spacing w:after="0" w:line="240" w:lineRule="auto"/>
        <w:rPr>
          <w:rFonts w:ascii="inherit" w:eastAsia="Times New Roman" w:hAnsi="inherit" w:cs="Times New Roman"/>
          <w:color w:val="262626"/>
          <w:sz w:val="21"/>
          <w:szCs w:val="21"/>
        </w:rPr>
      </w:pPr>
    </w:p>
    <w:p w14:paraId="398BF5D3" w14:textId="4962699B" w:rsidR="00EF2CDF" w:rsidRDefault="00EF2CDF" w:rsidP="00EF2CDF">
      <w:pPr>
        <w:spacing w:after="0" w:line="240" w:lineRule="auto"/>
        <w:rPr>
          <w:rFonts w:ascii="inherit" w:eastAsia="Times New Roman" w:hAnsi="inherit" w:cs="Times New Roman"/>
          <w:color w:val="262626"/>
          <w:sz w:val="21"/>
          <w:szCs w:val="21"/>
        </w:rPr>
      </w:pPr>
      <w:bookmarkStart w:id="0" w:name="_GoBack"/>
      <w:bookmarkEnd w:id="0"/>
    </w:p>
    <w:p w14:paraId="5F7A43DC" w14:textId="708A45FB" w:rsidR="00EF2CDF" w:rsidRDefault="00EF2CDF" w:rsidP="00EF2CDF">
      <w:pPr>
        <w:spacing w:after="0" w:line="240" w:lineRule="auto"/>
        <w:rPr>
          <w:rFonts w:ascii="inherit" w:eastAsia="Times New Roman" w:hAnsi="inherit" w:cs="Times New Roman"/>
          <w:color w:val="262626"/>
          <w:sz w:val="21"/>
          <w:szCs w:val="21"/>
        </w:rPr>
      </w:pPr>
    </w:p>
    <w:p w14:paraId="03ABA014" w14:textId="6A28D656" w:rsidR="00EF2CDF" w:rsidRDefault="00EF2CDF" w:rsidP="00EF2CDF">
      <w:pPr>
        <w:spacing w:after="0" w:line="240" w:lineRule="auto"/>
        <w:rPr>
          <w:rFonts w:ascii="inherit" w:eastAsia="Times New Roman" w:hAnsi="inherit" w:cs="Times New Roman"/>
          <w:color w:val="262626"/>
          <w:sz w:val="21"/>
          <w:szCs w:val="21"/>
        </w:rPr>
      </w:pPr>
    </w:p>
    <w:p w14:paraId="3BB38E7D" w14:textId="726E24CD" w:rsidR="00EF2CDF" w:rsidRDefault="00EF2CDF" w:rsidP="00EF2CDF">
      <w:pPr>
        <w:spacing w:after="0" w:line="240" w:lineRule="auto"/>
        <w:rPr>
          <w:rFonts w:ascii="inherit" w:eastAsia="Times New Roman" w:hAnsi="inherit" w:cs="Times New Roman"/>
          <w:color w:val="262626"/>
          <w:sz w:val="21"/>
          <w:szCs w:val="21"/>
        </w:rPr>
      </w:pPr>
    </w:p>
    <w:p w14:paraId="0686D30C" w14:textId="7D5B2F86" w:rsidR="00EF2CDF" w:rsidRDefault="00EF2CDF" w:rsidP="00EF2CDF">
      <w:pPr>
        <w:spacing w:after="0" w:line="240" w:lineRule="auto"/>
        <w:rPr>
          <w:rFonts w:ascii="inherit" w:eastAsia="Times New Roman" w:hAnsi="inherit" w:cs="Times New Roman"/>
          <w:color w:val="262626"/>
          <w:sz w:val="21"/>
          <w:szCs w:val="21"/>
        </w:rPr>
      </w:pPr>
    </w:p>
    <w:p w14:paraId="2E3B226A" w14:textId="2DA4045E" w:rsidR="00EF2CDF" w:rsidRDefault="00EF2CDF" w:rsidP="00EF2CDF">
      <w:pPr>
        <w:spacing w:after="0" w:line="240" w:lineRule="auto"/>
        <w:rPr>
          <w:rFonts w:ascii="inherit" w:eastAsia="Times New Roman" w:hAnsi="inherit" w:cs="Times New Roman"/>
          <w:color w:val="262626"/>
          <w:sz w:val="21"/>
          <w:szCs w:val="21"/>
        </w:rPr>
      </w:pPr>
    </w:p>
    <w:p w14:paraId="0848450C" w14:textId="578D87FE" w:rsidR="00EF2CDF" w:rsidRDefault="00EF2CDF" w:rsidP="00EF2CDF">
      <w:pPr>
        <w:spacing w:after="0" w:line="240" w:lineRule="auto"/>
        <w:rPr>
          <w:rFonts w:ascii="inherit" w:eastAsia="Times New Roman" w:hAnsi="inherit" w:cs="Times New Roman"/>
          <w:color w:val="262626"/>
          <w:sz w:val="21"/>
          <w:szCs w:val="21"/>
        </w:rPr>
      </w:pPr>
    </w:p>
    <w:p w14:paraId="6BA702AC" w14:textId="011E73CE" w:rsidR="00EF2CDF" w:rsidRDefault="00EF2CDF" w:rsidP="00EF2CDF">
      <w:pPr>
        <w:spacing w:after="0" w:line="240" w:lineRule="auto"/>
        <w:rPr>
          <w:rFonts w:ascii="inherit" w:eastAsia="Times New Roman" w:hAnsi="inherit" w:cs="Times New Roman"/>
          <w:color w:val="262626"/>
          <w:sz w:val="21"/>
          <w:szCs w:val="21"/>
        </w:rPr>
      </w:pPr>
    </w:p>
    <w:p w14:paraId="084D47EF" w14:textId="17CD41BE" w:rsidR="00EF2CDF" w:rsidRDefault="00EF2CDF" w:rsidP="00EF2CDF">
      <w:pPr>
        <w:spacing w:after="0" w:line="240" w:lineRule="auto"/>
        <w:rPr>
          <w:rFonts w:ascii="inherit" w:eastAsia="Times New Roman" w:hAnsi="inherit" w:cs="Times New Roman"/>
          <w:color w:val="262626"/>
          <w:sz w:val="21"/>
          <w:szCs w:val="21"/>
        </w:rPr>
      </w:pPr>
    </w:p>
    <w:p w14:paraId="385FD18E" w14:textId="4EF70745" w:rsidR="00EF2CDF" w:rsidRDefault="00EF2CDF" w:rsidP="00EF2CDF">
      <w:pPr>
        <w:spacing w:after="0" w:line="240" w:lineRule="auto"/>
        <w:rPr>
          <w:rFonts w:ascii="inherit" w:eastAsia="Times New Roman" w:hAnsi="inherit" w:cs="Times New Roman"/>
          <w:color w:val="262626"/>
          <w:sz w:val="21"/>
          <w:szCs w:val="21"/>
        </w:rPr>
      </w:pPr>
    </w:p>
    <w:p w14:paraId="75DEB994" w14:textId="7C8268F5" w:rsidR="00EF2CDF" w:rsidRDefault="00EF2CDF" w:rsidP="00EF2CDF">
      <w:pPr>
        <w:spacing w:after="0" w:line="240" w:lineRule="auto"/>
        <w:rPr>
          <w:rFonts w:ascii="inherit" w:eastAsia="Times New Roman" w:hAnsi="inherit" w:cs="Times New Roman"/>
          <w:color w:val="262626"/>
          <w:sz w:val="21"/>
          <w:szCs w:val="21"/>
        </w:rPr>
      </w:pPr>
    </w:p>
    <w:p w14:paraId="32018B7F" w14:textId="005150CC" w:rsidR="00EF2CDF" w:rsidRDefault="00EF2CDF" w:rsidP="00EF2CDF">
      <w:pPr>
        <w:spacing w:after="0" w:line="240" w:lineRule="auto"/>
        <w:rPr>
          <w:rFonts w:ascii="inherit" w:eastAsia="Times New Roman" w:hAnsi="inherit" w:cs="Times New Roman"/>
          <w:color w:val="262626"/>
          <w:sz w:val="21"/>
          <w:szCs w:val="21"/>
        </w:rPr>
      </w:pPr>
    </w:p>
    <w:p w14:paraId="4A95446D" w14:textId="5B6EEAC8" w:rsidR="00EF2CDF" w:rsidRDefault="00EF2CDF" w:rsidP="00EF2CDF">
      <w:pPr>
        <w:spacing w:after="0" w:line="240" w:lineRule="auto"/>
        <w:rPr>
          <w:rFonts w:ascii="inherit" w:eastAsia="Times New Roman" w:hAnsi="inherit" w:cs="Times New Roman"/>
          <w:color w:val="262626"/>
          <w:sz w:val="21"/>
          <w:szCs w:val="21"/>
        </w:rPr>
      </w:pPr>
    </w:p>
    <w:p w14:paraId="4931D312" w14:textId="177B4045" w:rsidR="00EF2CDF" w:rsidRDefault="00EF2CDF" w:rsidP="00EF2CDF">
      <w:pPr>
        <w:spacing w:after="0" w:line="240" w:lineRule="auto"/>
        <w:rPr>
          <w:rFonts w:ascii="inherit" w:eastAsia="Times New Roman" w:hAnsi="inherit" w:cs="Times New Roman"/>
          <w:color w:val="262626"/>
          <w:sz w:val="21"/>
          <w:szCs w:val="21"/>
        </w:rPr>
      </w:pPr>
    </w:p>
    <w:p w14:paraId="6E5D4BAA" w14:textId="0C2CA63B" w:rsidR="00EF2CDF" w:rsidRDefault="00EF2CDF" w:rsidP="00EF2CDF">
      <w:pPr>
        <w:spacing w:after="0" w:line="240" w:lineRule="auto"/>
        <w:rPr>
          <w:rFonts w:ascii="inherit" w:eastAsia="Times New Roman" w:hAnsi="inherit" w:cs="Times New Roman"/>
          <w:color w:val="262626"/>
          <w:sz w:val="21"/>
          <w:szCs w:val="21"/>
        </w:rPr>
      </w:pPr>
    </w:p>
    <w:p w14:paraId="27F1E772" w14:textId="0648DB3B" w:rsidR="00EF2CDF" w:rsidRDefault="00EF2CDF" w:rsidP="00EF2CDF">
      <w:pPr>
        <w:spacing w:after="0" w:line="240" w:lineRule="auto"/>
        <w:rPr>
          <w:rFonts w:ascii="inherit" w:eastAsia="Times New Roman" w:hAnsi="inherit" w:cs="Times New Roman"/>
          <w:color w:val="262626"/>
          <w:sz w:val="21"/>
          <w:szCs w:val="21"/>
        </w:rPr>
      </w:pPr>
    </w:p>
    <w:p w14:paraId="340F1F9B" w14:textId="433C477D" w:rsidR="00EF2CDF" w:rsidRDefault="00EF2CDF" w:rsidP="00EF2CDF">
      <w:pPr>
        <w:spacing w:after="0" w:line="240" w:lineRule="auto"/>
        <w:rPr>
          <w:rFonts w:ascii="inherit" w:eastAsia="Times New Roman" w:hAnsi="inherit" w:cs="Times New Roman"/>
          <w:color w:val="262626"/>
          <w:sz w:val="21"/>
          <w:szCs w:val="21"/>
        </w:rPr>
      </w:pPr>
    </w:p>
    <w:p w14:paraId="7A8F5981" w14:textId="6869948F" w:rsidR="00EF2CDF" w:rsidRDefault="00EF2CDF" w:rsidP="00EF2CDF">
      <w:pPr>
        <w:spacing w:after="0" w:line="240" w:lineRule="auto"/>
        <w:rPr>
          <w:rFonts w:ascii="inherit" w:eastAsia="Times New Roman" w:hAnsi="inherit" w:cs="Times New Roman"/>
          <w:color w:val="262626"/>
          <w:sz w:val="21"/>
          <w:szCs w:val="21"/>
        </w:rPr>
      </w:pPr>
    </w:p>
    <w:p w14:paraId="357524F7" w14:textId="6A17EA99" w:rsidR="00EF2CDF" w:rsidRDefault="00EF2CDF" w:rsidP="00EF2CDF">
      <w:pPr>
        <w:spacing w:after="0" w:line="240" w:lineRule="auto"/>
        <w:rPr>
          <w:rFonts w:ascii="inherit" w:eastAsia="Times New Roman" w:hAnsi="inherit" w:cs="Times New Roman"/>
          <w:color w:val="262626"/>
          <w:sz w:val="21"/>
          <w:szCs w:val="21"/>
        </w:rPr>
      </w:pPr>
    </w:p>
    <w:p w14:paraId="328FEBBD" w14:textId="56538AAD" w:rsidR="00EF2CDF" w:rsidRDefault="00EF2CDF" w:rsidP="00EF2CDF">
      <w:pPr>
        <w:spacing w:after="0" w:line="240" w:lineRule="auto"/>
        <w:rPr>
          <w:rFonts w:ascii="inherit" w:eastAsia="Times New Roman" w:hAnsi="inherit" w:cs="Times New Roman"/>
          <w:color w:val="262626"/>
          <w:sz w:val="21"/>
          <w:szCs w:val="21"/>
        </w:rPr>
      </w:pPr>
    </w:p>
    <w:p w14:paraId="5DFBE098" w14:textId="22E40794" w:rsidR="00EF2CDF" w:rsidRDefault="00EF2CDF" w:rsidP="00EF2CDF">
      <w:pPr>
        <w:spacing w:after="0" w:line="240" w:lineRule="auto"/>
        <w:rPr>
          <w:rFonts w:ascii="inherit" w:eastAsia="Times New Roman" w:hAnsi="inherit" w:cs="Times New Roman"/>
          <w:color w:val="262626"/>
          <w:sz w:val="21"/>
          <w:szCs w:val="21"/>
        </w:rPr>
      </w:pPr>
    </w:p>
    <w:p w14:paraId="210382DF" w14:textId="1EC07124" w:rsidR="00EF2CDF" w:rsidRDefault="00EF2CDF" w:rsidP="00EF2CDF">
      <w:pPr>
        <w:spacing w:after="0" w:line="240" w:lineRule="auto"/>
        <w:rPr>
          <w:rFonts w:ascii="inherit" w:eastAsia="Times New Roman" w:hAnsi="inherit" w:cs="Times New Roman"/>
          <w:color w:val="262626"/>
          <w:sz w:val="21"/>
          <w:szCs w:val="21"/>
        </w:rPr>
      </w:pPr>
    </w:p>
    <w:p w14:paraId="57C13A88" w14:textId="2AEF660C" w:rsidR="00EF2CDF" w:rsidRDefault="00EF2CDF" w:rsidP="00EF2CDF">
      <w:pPr>
        <w:spacing w:after="0" w:line="240" w:lineRule="auto"/>
        <w:rPr>
          <w:rFonts w:ascii="inherit" w:eastAsia="Times New Roman" w:hAnsi="inherit" w:cs="Times New Roman"/>
          <w:color w:val="262626"/>
          <w:sz w:val="21"/>
          <w:szCs w:val="21"/>
        </w:rPr>
      </w:pPr>
    </w:p>
    <w:p w14:paraId="3D2AB0C1" w14:textId="29CBA026" w:rsidR="00EF2CDF" w:rsidRDefault="00EF2CDF" w:rsidP="00EF2CDF">
      <w:pPr>
        <w:spacing w:after="0" w:line="240" w:lineRule="auto"/>
        <w:rPr>
          <w:rFonts w:ascii="inherit" w:eastAsia="Times New Roman" w:hAnsi="inherit" w:cs="Times New Roman"/>
          <w:color w:val="262626"/>
          <w:sz w:val="21"/>
          <w:szCs w:val="21"/>
        </w:rPr>
      </w:pPr>
    </w:p>
    <w:p w14:paraId="03CBA8F3" w14:textId="371D2F45" w:rsidR="00EF2CDF" w:rsidRDefault="00EF2CDF" w:rsidP="00EF2CDF">
      <w:pPr>
        <w:spacing w:after="0" w:line="240" w:lineRule="auto"/>
        <w:rPr>
          <w:rFonts w:ascii="inherit" w:eastAsia="Times New Roman" w:hAnsi="inherit" w:cs="Times New Roman"/>
          <w:color w:val="262626"/>
          <w:sz w:val="21"/>
          <w:szCs w:val="21"/>
        </w:rPr>
      </w:pPr>
    </w:p>
    <w:p w14:paraId="75AB3E5C" w14:textId="45843686" w:rsidR="00EF2CDF" w:rsidRDefault="00EF2CDF" w:rsidP="00EF2CDF">
      <w:pPr>
        <w:spacing w:after="0" w:line="240" w:lineRule="auto"/>
        <w:rPr>
          <w:rFonts w:ascii="inherit" w:eastAsia="Times New Roman" w:hAnsi="inherit" w:cs="Times New Roman"/>
          <w:color w:val="262626"/>
          <w:sz w:val="21"/>
          <w:szCs w:val="21"/>
        </w:rPr>
      </w:pPr>
    </w:p>
    <w:p w14:paraId="7C2C8A1E" w14:textId="53BBA020" w:rsidR="00EF2CDF" w:rsidRDefault="00EF2CDF" w:rsidP="00EF2CDF">
      <w:pPr>
        <w:spacing w:after="0" w:line="240" w:lineRule="auto"/>
        <w:rPr>
          <w:rFonts w:ascii="inherit" w:eastAsia="Times New Roman" w:hAnsi="inherit" w:cs="Times New Roman"/>
          <w:color w:val="262626"/>
          <w:sz w:val="21"/>
          <w:szCs w:val="21"/>
        </w:rPr>
      </w:pPr>
    </w:p>
    <w:p w14:paraId="5FFAD5F2" w14:textId="34EE9B74" w:rsidR="00EF2CDF" w:rsidRDefault="00EF2CDF" w:rsidP="00EF2CDF">
      <w:pPr>
        <w:spacing w:after="0" w:line="240" w:lineRule="auto"/>
        <w:rPr>
          <w:rFonts w:ascii="inherit" w:eastAsia="Times New Roman" w:hAnsi="inherit" w:cs="Times New Roman"/>
          <w:color w:val="262626"/>
          <w:sz w:val="21"/>
          <w:szCs w:val="21"/>
        </w:rPr>
      </w:pPr>
    </w:p>
    <w:p w14:paraId="40CE7241" w14:textId="4B01FB88" w:rsidR="00EF2CDF" w:rsidRDefault="00EF2CDF" w:rsidP="00EF2CDF">
      <w:pPr>
        <w:spacing w:after="0" w:line="240" w:lineRule="auto"/>
        <w:rPr>
          <w:rFonts w:ascii="inherit" w:eastAsia="Times New Roman" w:hAnsi="inherit" w:cs="Times New Roman"/>
          <w:color w:val="262626"/>
          <w:sz w:val="21"/>
          <w:szCs w:val="21"/>
        </w:rPr>
      </w:pPr>
    </w:p>
    <w:p w14:paraId="261B7B08" w14:textId="77777777" w:rsidR="00EF2CDF" w:rsidRPr="00AA0532" w:rsidRDefault="00EF2CDF" w:rsidP="00EF2CDF">
      <w:pPr>
        <w:spacing w:after="0" w:line="240" w:lineRule="auto"/>
        <w:rPr>
          <w:rFonts w:ascii="inherit" w:eastAsia="Times New Roman" w:hAnsi="inherit" w:cs="Times New Roman"/>
          <w:color w:val="262626"/>
          <w:sz w:val="21"/>
          <w:szCs w:val="21"/>
        </w:rPr>
      </w:pPr>
    </w:p>
    <w:p w14:paraId="6466BB6D" w14:textId="77777777" w:rsidR="00EF2CDF" w:rsidRPr="00EF2CDF" w:rsidRDefault="00EF2CDF" w:rsidP="00EF2CDF">
      <w:pPr>
        <w:pStyle w:val="Footer"/>
        <w:pBdr>
          <w:bottom w:val="single" w:sz="4" w:space="1" w:color="auto"/>
        </w:pBdr>
        <w:tabs>
          <w:tab w:val="clear" w:pos="4680"/>
          <w:tab w:val="clear" w:pos="9360"/>
        </w:tabs>
        <w:rPr>
          <w:sz w:val="14"/>
        </w:rPr>
      </w:pPr>
    </w:p>
    <w:p w14:paraId="1023DFA4" w14:textId="16EBAD37" w:rsidR="00EF2CDF" w:rsidRPr="0099586F" w:rsidRDefault="00EF2CDF" w:rsidP="00EF2CDF">
      <w:pPr>
        <w:pStyle w:val="Footer"/>
        <w:pBdr>
          <w:bottom w:val="single" w:sz="4" w:space="1" w:color="auto"/>
        </w:pBdr>
        <w:tabs>
          <w:tab w:val="clear" w:pos="4680"/>
          <w:tab w:val="clear" w:pos="9360"/>
        </w:tabs>
        <w:ind w:left="630"/>
        <w:rPr>
          <w:sz w:val="14"/>
        </w:rPr>
      </w:pPr>
      <w:r w:rsidRPr="0099586F">
        <w:rPr>
          <w:i/>
          <w:sz w:val="36"/>
          <w:szCs w:val="44"/>
        </w:rPr>
        <w:t>University of Phoenix Material</w:t>
      </w:r>
      <w:r w:rsidRPr="0099586F">
        <w:rPr>
          <w:sz w:val="14"/>
        </w:rPr>
        <w:tab/>
      </w:r>
      <w:r w:rsidRPr="0099586F">
        <w:rPr>
          <w:sz w:val="14"/>
        </w:rPr>
        <w:tab/>
      </w:r>
    </w:p>
    <w:p w14:paraId="0C382700" w14:textId="7E43EB64" w:rsidR="00EF2CDF" w:rsidRPr="00552981" w:rsidRDefault="00EF2CDF" w:rsidP="00EF2CDF">
      <w:pPr>
        <w:pStyle w:val="Title"/>
        <w:ind w:left="630"/>
        <w:jc w:val="left"/>
        <w:rPr>
          <w:lang w:val="en-US"/>
        </w:rPr>
      </w:pPr>
      <w:r>
        <w:rPr>
          <w:lang w:val="en-US"/>
        </w:rPr>
        <w:t>A</w:t>
      </w:r>
      <w:r>
        <w:rPr>
          <w:lang w:val="en-US"/>
        </w:rPr>
        <w:t>nalyzing Amazon</w:t>
      </w:r>
    </w:p>
    <w:p w14:paraId="613CCFF0" w14:textId="77777777" w:rsidR="00EF2CDF" w:rsidRDefault="00EF2CDF" w:rsidP="00EF2CDF">
      <w:pPr>
        <w:pStyle w:val="ListParagraph"/>
        <w:ind w:left="630"/>
      </w:pPr>
    </w:p>
    <w:p w14:paraId="75021914" w14:textId="77777777" w:rsidR="00EF2CDF" w:rsidRPr="007E16CE" w:rsidRDefault="00EF2CDF" w:rsidP="00EF2CDF">
      <w:pPr>
        <w:pStyle w:val="Heading1"/>
        <w:ind w:left="270"/>
      </w:pPr>
      <w:r>
        <w:rPr>
          <w:lang w:val="en-US"/>
        </w:rPr>
        <w:t>Financial Information</w:t>
      </w:r>
    </w:p>
    <w:p w14:paraId="6C890DDF" w14:textId="77777777" w:rsidR="00EF2CDF" w:rsidRDefault="00EF2CDF" w:rsidP="00EF2CDF">
      <w:pPr>
        <w:pStyle w:val="Heading2"/>
        <w:ind w:left="630"/>
        <w:rPr>
          <w:lang w:val="en-US"/>
        </w:rPr>
      </w:pPr>
    </w:p>
    <w:tbl>
      <w:tblPr>
        <w:tblW w:w="4880" w:type="pct"/>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076"/>
        <w:gridCol w:w="3190"/>
        <w:gridCol w:w="2860"/>
      </w:tblGrid>
      <w:tr w:rsidR="00EF2CDF" w14:paraId="7F30157B" w14:textId="77777777" w:rsidTr="00EF2CDF">
        <w:tc>
          <w:tcPr>
            <w:tcW w:w="1685" w:type="pct"/>
            <w:shd w:val="clear" w:color="auto" w:fill="BFBFBF"/>
            <w:tcMar>
              <w:top w:w="86" w:type="dxa"/>
              <w:left w:w="115" w:type="dxa"/>
              <w:bottom w:w="86" w:type="dxa"/>
              <w:right w:w="115" w:type="dxa"/>
            </w:tcMar>
          </w:tcPr>
          <w:p w14:paraId="18C2FE71" w14:textId="77777777" w:rsidR="00EF2CDF" w:rsidRDefault="00EF2CDF" w:rsidP="007A2B4E">
            <w:bookmarkStart w:id="1" w:name="ColumnTitle"/>
            <w:bookmarkEnd w:id="1"/>
            <w:r>
              <w:t>$ in Millions</w:t>
            </w:r>
          </w:p>
        </w:tc>
        <w:tc>
          <w:tcPr>
            <w:tcW w:w="1748" w:type="pct"/>
            <w:shd w:val="clear" w:color="auto" w:fill="BFBFBF"/>
            <w:tcMar>
              <w:top w:w="86" w:type="dxa"/>
              <w:left w:w="115" w:type="dxa"/>
              <w:bottom w:w="86" w:type="dxa"/>
              <w:right w:w="115" w:type="dxa"/>
            </w:tcMar>
          </w:tcPr>
          <w:p w14:paraId="0BA7EFA6" w14:textId="77777777" w:rsidR="00EF2CDF" w:rsidRDefault="00EF2CDF" w:rsidP="007A2B4E">
            <w:r>
              <w:t>Current Year</w:t>
            </w:r>
          </w:p>
        </w:tc>
        <w:tc>
          <w:tcPr>
            <w:tcW w:w="1567" w:type="pct"/>
            <w:shd w:val="clear" w:color="auto" w:fill="BFBFBF"/>
            <w:tcMar>
              <w:top w:w="86" w:type="dxa"/>
              <w:left w:w="115" w:type="dxa"/>
              <w:bottom w:w="86" w:type="dxa"/>
              <w:right w:w="115" w:type="dxa"/>
            </w:tcMar>
          </w:tcPr>
          <w:p w14:paraId="44A1686E" w14:textId="77777777" w:rsidR="00EF2CDF" w:rsidRDefault="00EF2CDF" w:rsidP="007A2B4E">
            <w:r>
              <w:t>Prior Year</w:t>
            </w:r>
          </w:p>
        </w:tc>
      </w:tr>
      <w:tr w:rsidR="00EF2CDF" w14:paraId="394605DD" w14:textId="77777777" w:rsidTr="00EF2CDF">
        <w:tc>
          <w:tcPr>
            <w:tcW w:w="1685" w:type="pct"/>
            <w:shd w:val="clear" w:color="auto" w:fill="FFFFFF"/>
            <w:tcMar>
              <w:top w:w="86" w:type="dxa"/>
              <w:left w:w="115" w:type="dxa"/>
              <w:bottom w:w="86" w:type="dxa"/>
              <w:right w:w="115" w:type="dxa"/>
            </w:tcMar>
          </w:tcPr>
          <w:p w14:paraId="72B5017F" w14:textId="77777777" w:rsidR="00EF2CDF" w:rsidRDefault="00EF2CDF" w:rsidP="007A2B4E">
            <w:r>
              <w:t>Current assets</w:t>
            </w:r>
          </w:p>
        </w:tc>
        <w:tc>
          <w:tcPr>
            <w:tcW w:w="1748" w:type="pct"/>
            <w:shd w:val="clear" w:color="auto" w:fill="FFFFFF"/>
            <w:tcMar>
              <w:top w:w="86" w:type="dxa"/>
              <w:left w:w="115" w:type="dxa"/>
              <w:bottom w:w="86" w:type="dxa"/>
              <w:right w:w="115" w:type="dxa"/>
            </w:tcMar>
          </w:tcPr>
          <w:p w14:paraId="2507620B" w14:textId="77777777" w:rsidR="00EF2CDF" w:rsidRDefault="00EF2CDF" w:rsidP="007A2B4E">
            <w:r>
              <w:t>$31,327</w:t>
            </w:r>
          </w:p>
        </w:tc>
        <w:tc>
          <w:tcPr>
            <w:tcW w:w="1567" w:type="pct"/>
            <w:shd w:val="clear" w:color="auto" w:fill="FFFFFF"/>
            <w:tcMar>
              <w:top w:w="86" w:type="dxa"/>
              <w:left w:w="115" w:type="dxa"/>
              <w:bottom w:w="86" w:type="dxa"/>
              <w:right w:w="115" w:type="dxa"/>
            </w:tcMar>
          </w:tcPr>
          <w:p w14:paraId="2749120B" w14:textId="77777777" w:rsidR="00EF2CDF" w:rsidRDefault="00EF2CDF" w:rsidP="007A2B4E">
            <w:r>
              <w:t>$24, 625</w:t>
            </w:r>
          </w:p>
        </w:tc>
      </w:tr>
      <w:tr w:rsidR="00EF2CDF" w14:paraId="66EAD9DA" w14:textId="77777777" w:rsidTr="00EF2CDF">
        <w:tc>
          <w:tcPr>
            <w:tcW w:w="1685" w:type="pct"/>
            <w:shd w:val="clear" w:color="auto" w:fill="FFFFFF"/>
            <w:tcMar>
              <w:top w:w="86" w:type="dxa"/>
              <w:left w:w="115" w:type="dxa"/>
              <w:bottom w:w="86" w:type="dxa"/>
              <w:right w:w="115" w:type="dxa"/>
            </w:tcMar>
          </w:tcPr>
          <w:p w14:paraId="4E5BCF45" w14:textId="77777777" w:rsidR="00EF2CDF" w:rsidRDefault="00EF2CDF" w:rsidP="007A2B4E">
            <w:r>
              <w:t>Total assets</w:t>
            </w:r>
          </w:p>
        </w:tc>
        <w:tc>
          <w:tcPr>
            <w:tcW w:w="1748" w:type="pct"/>
            <w:shd w:val="clear" w:color="auto" w:fill="FFFFFF"/>
            <w:tcMar>
              <w:top w:w="86" w:type="dxa"/>
              <w:left w:w="115" w:type="dxa"/>
              <w:bottom w:w="86" w:type="dxa"/>
              <w:right w:w="115" w:type="dxa"/>
            </w:tcMar>
          </w:tcPr>
          <w:p w14:paraId="332B57B1" w14:textId="77777777" w:rsidR="00EF2CDF" w:rsidRDefault="00EF2CDF" w:rsidP="007A2B4E">
            <w:r>
              <w:t>54,505</w:t>
            </w:r>
          </w:p>
        </w:tc>
        <w:tc>
          <w:tcPr>
            <w:tcW w:w="1567" w:type="pct"/>
            <w:shd w:val="clear" w:color="auto" w:fill="FFFFFF"/>
            <w:tcMar>
              <w:top w:w="86" w:type="dxa"/>
              <w:left w:w="115" w:type="dxa"/>
              <w:bottom w:w="86" w:type="dxa"/>
              <w:right w:w="115" w:type="dxa"/>
            </w:tcMar>
          </w:tcPr>
          <w:p w14:paraId="20D00209" w14:textId="77777777" w:rsidR="00EF2CDF" w:rsidRDefault="00EF2CDF" w:rsidP="007A2B4E">
            <w:r>
              <w:t>40,159</w:t>
            </w:r>
          </w:p>
        </w:tc>
      </w:tr>
      <w:tr w:rsidR="00EF2CDF" w14:paraId="558DF0B9" w14:textId="77777777" w:rsidTr="00EF2CDF">
        <w:tc>
          <w:tcPr>
            <w:tcW w:w="1685" w:type="pct"/>
            <w:shd w:val="clear" w:color="auto" w:fill="FFFFFF"/>
            <w:tcMar>
              <w:top w:w="86" w:type="dxa"/>
              <w:left w:w="115" w:type="dxa"/>
              <w:bottom w:w="86" w:type="dxa"/>
              <w:right w:w="115" w:type="dxa"/>
            </w:tcMar>
          </w:tcPr>
          <w:p w14:paraId="5AB45E14" w14:textId="77777777" w:rsidR="00EF2CDF" w:rsidRDefault="00EF2CDF" w:rsidP="007A2B4E">
            <w:r>
              <w:t>Current liabilities</w:t>
            </w:r>
          </w:p>
        </w:tc>
        <w:tc>
          <w:tcPr>
            <w:tcW w:w="1748" w:type="pct"/>
            <w:shd w:val="clear" w:color="auto" w:fill="FFFFFF"/>
            <w:tcMar>
              <w:top w:w="86" w:type="dxa"/>
              <w:left w:w="115" w:type="dxa"/>
              <w:bottom w:w="86" w:type="dxa"/>
              <w:right w:w="115" w:type="dxa"/>
            </w:tcMar>
          </w:tcPr>
          <w:p w14:paraId="548A15F5" w14:textId="77777777" w:rsidR="00EF2CDF" w:rsidRDefault="00EF2CDF" w:rsidP="007A2B4E">
            <w:r>
              <w:t>28,089</w:t>
            </w:r>
          </w:p>
        </w:tc>
        <w:tc>
          <w:tcPr>
            <w:tcW w:w="1567" w:type="pct"/>
            <w:shd w:val="clear" w:color="auto" w:fill="FFFFFF"/>
            <w:tcMar>
              <w:top w:w="86" w:type="dxa"/>
              <w:left w:w="115" w:type="dxa"/>
              <w:bottom w:w="86" w:type="dxa"/>
              <w:right w:w="115" w:type="dxa"/>
            </w:tcMar>
          </w:tcPr>
          <w:p w14:paraId="50793909" w14:textId="77777777" w:rsidR="00EF2CDF" w:rsidRDefault="00EF2CDF" w:rsidP="007A2B4E">
            <w:r>
              <w:t>22,980</w:t>
            </w:r>
          </w:p>
        </w:tc>
      </w:tr>
      <w:tr w:rsidR="00EF2CDF" w14:paraId="3D52D0FE" w14:textId="77777777" w:rsidTr="00EF2CDF">
        <w:tc>
          <w:tcPr>
            <w:tcW w:w="1685" w:type="pct"/>
            <w:shd w:val="clear" w:color="auto" w:fill="FFFFFF"/>
            <w:tcMar>
              <w:top w:w="86" w:type="dxa"/>
              <w:left w:w="115" w:type="dxa"/>
              <w:bottom w:w="86" w:type="dxa"/>
              <w:right w:w="115" w:type="dxa"/>
            </w:tcMar>
          </w:tcPr>
          <w:p w14:paraId="4158DCF9" w14:textId="77777777" w:rsidR="00EF2CDF" w:rsidRDefault="00EF2CDF" w:rsidP="007A2B4E">
            <w:r>
              <w:t>Total liabilities</w:t>
            </w:r>
          </w:p>
        </w:tc>
        <w:tc>
          <w:tcPr>
            <w:tcW w:w="1748" w:type="pct"/>
            <w:shd w:val="clear" w:color="auto" w:fill="FFFFFF"/>
            <w:tcMar>
              <w:top w:w="86" w:type="dxa"/>
              <w:left w:w="115" w:type="dxa"/>
              <w:bottom w:w="86" w:type="dxa"/>
              <w:right w:w="115" w:type="dxa"/>
            </w:tcMar>
          </w:tcPr>
          <w:p w14:paraId="0922084A" w14:textId="77777777" w:rsidR="00EF2CDF" w:rsidRDefault="00EF2CDF" w:rsidP="007A2B4E">
            <w:r>
              <w:t>43,764</w:t>
            </w:r>
          </w:p>
        </w:tc>
        <w:tc>
          <w:tcPr>
            <w:tcW w:w="1567" w:type="pct"/>
            <w:shd w:val="clear" w:color="auto" w:fill="FFFFFF"/>
            <w:tcMar>
              <w:top w:w="86" w:type="dxa"/>
              <w:left w:w="115" w:type="dxa"/>
              <w:bottom w:w="86" w:type="dxa"/>
              <w:right w:w="115" w:type="dxa"/>
            </w:tcMar>
          </w:tcPr>
          <w:p w14:paraId="79A4AB76" w14:textId="77777777" w:rsidR="00EF2CDF" w:rsidRDefault="00EF2CDF" w:rsidP="007A2B4E">
            <w:r>
              <w:t>30,413</w:t>
            </w:r>
          </w:p>
        </w:tc>
      </w:tr>
      <w:tr w:rsidR="00EF2CDF" w14:paraId="06313931" w14:textId="77777777" w:rsidTr="00EF2CDF">
        <w:tc>
          <w:tcPr>
            <w:tcW w:w="1685" w:type="pct"/>
            <w:shd w:val="clear" w:color="auto" w:fill="FFFFFF"/>
            <w:tcMar>
              <w:top w:w="86" w:type="dxa"/>
              <w:left w:w="115" w:type="dxa"/>
              <w:bottom w:w="86" w:type="dxa"/>
              <w:right w:w="115" w:type="dxa"/>
            </w:tcMar>
          </w:tcPr>
          <w:p w14:paraId="2D287552" w14:textId="77777777" w:rsidR="00EF2CDF" w:rsidRDefault="00EF2CDF" w:rsidP="007A2B4E">
            <w:r>
              <w:t>Cash provided by operations</w:t>
            </w:r>
          </w:p>
        </w:tc>
        <w:tc>
          <w:tcPr>
            <w:tcW w:w="1748" w:type="pct"/>
            <w:shd w:val="clear" w:color="auto" w:fill="FFFFFF"/>
            <w:tcMar>
              <w:top w:w="86" w:type="dxa"/>
              <w:left w:w="115" w:type="dxa"/>
              <w:bottom w:w="86" w:type="dxa"/>
              <w:right w:w="115" w:type="dxa"/>
            </w:tcMar>
          </w:tcPr>
          <w:p w14:paraId="0429847D" w14:textId="77777777" w:rsidR="00EF2CDF" w:rsidRDefault="00EF2CDF" w:rsidP="007A2B4E">
            <w:r>
              <w:t>6,842</w:t>
            </w:r>
          </w:p>
        </w:tc>
        <w:tc>
          <w:tcPr>
            <w:tcW w:w="1567" w:type="pct"/>
            <w:shd w:val="clear" w:color="auto" w:fill="FFFFFF"/>
            <w:tcMar>
              <w:top w:w="86" w:type="dxa"/>
              <w:left w:w="115" w:type="dxa"/>
              <w:bottom w:w="86" w:type="dxa"/>
              <w:right w:w="115" w:type="dxa"/>
            </w:tcMar>
          </w:tcPr>
          <w:p w14:paraId="47CC5DA4" w14:textId="77777777" w:rsidR="00EF2CDF" w:rsidRDefault="00EF2CDF" w:rsidP="007A2B4E">
            <w:r>
              <w:t>5,475</w:t>
            </w:r>
          </w:p>
        </w:tc>
      </w:tr>
      <w:tr w:rsidR="00EF2CDF" w14:paraId="7B85E9B4" w14:textId="77777777" w:rsidTr="00EF2CDF">
        <w:tc>
          <w:tcPr>
            <w:tcW w:w="1685" w:type="pct"/>
            <w:shd w:val="clear" w:color="auto" w:fill="FFFFFF"/>
            <w:tcMar>
              <w:top w:w="86" w:type="dxa"/>
              <w:left w:w="115" w:type="dxa"/>
              <w:bottom w:w="86" w:type="dxa"/>
              <w:right w:w="115" w:type="dxa"/>
            </w:tcMar>
          </w:tcPr>
          <w:p w14:paraId="296BD3C2" w14:textId="77777777" w:rsidR="00EF2CDF" w:rsidRDefault="00EF2CDF" w:rsidP="007A2B4E">
            <w:r>
              <w:t xml:space="preserve">Capital </w:t>
            </w:r>
            <w:proofErr w:type="spellStart"/>
            <w:r>
              <w:t>expeditures</w:t>
            </w:r>
            <w:proofErr w:type="spellEnd"/>
          </w:p>
        </w:tc>
        <w:tc>
          <w:tcPr>
            <w:tcW w:w="1748" w:type="pct"/>
            <w:shd w:val="clear" w:color="auto" w:fill="FFFFFF"/>
            <w:tcMar>
              <w:top w:w="86" w:type="dxa"/>
              <w:left w:w="115" w:type="dxa"/>
              <w:bottom w:w="86" w:type="dxa"/>
              <w:right w:w="115" w:type="dxa"/>
            </w:tcMar>
          </w:tcPr>
          <w:p w14:paraId="28A793D8" w14:textId="77777777" w:rsidR="00EF2CDF" w:rsidRDefault="00EF2CDF" w:rsidP="007A2B4E">
            <w:r>
              <w:t>4,893</w:t>
            </w:r>
          </w:p>
        </w:tc>
        <w:tc>
          <w:tcPr>
            <w:tcW w:w="1567" w:type="pct"/>
            <w:shd w:val="clear" w:color="auto" w:fill="FFFFFF"/>
            <w:tcMar>
              <w:top w:w="86" w:type="dxa"/>
              <w:left w:w="115" w:type="dxa"/>
              <w:bottom w:w="86" w:type="dxa"/>
              <w:right w:w="115" w:type="dxa"/>
            </w:tcMar>
          </w:tcPr>
          <w:p w14:paraId="3FDF7B31" w14:textId="77777777" w:rsidR="00EF2CDF" w:rsidRDefault="00EF2CDF" w:rsidP="007A2B4E">
            <w:r>
              <w:t>3,444</w:t>
            </w:r>
          </w:p>
        </w:tc>
      </w:tr>
      <w:tr w:rsidR="00EF2CDF" w14:paraId="2CCEE621" w14:textId="77777777" w:rsidTr="00EF2CDF">
        <w:tc>
          <w:tcPr>
            <w:tcW w:w="1685" w:type="pct"/>
            <w:shd w:val="clear" w:color="auto" w:fill="FFFFFF"/>
            <w:tcMar>
              <w:top w:w="86" w:type="dxa"/>
              <w:left w:w="115" w:type="dxa"/>
              <w:bottom w:w="86" w:type="dxa"/>
              <w:right w:w="115" w:type="dxa"/>
            </w:tcMar>
          </w:tcPr>
          <w:p w14:paraId="5B63959A" w14:textId="77777777" w:rsidR="00EF2CDF" w:rsidRDefault="00EF2CDF" w:rsidP="007A2B4E">
            <w:r>
              <w:t>Dividends paid</w:t>
            </w:r>
          </w:p>
        </w:tc>
        <w:tc>
          <w:tcPr>
            <w:tcW w:w="1748" w:type="pct"/>
            <w:shd w:val="clear" w:color="auto" w:fill="FFFFFF"/>
            <w:tcMar>
              <w:top w:w="86" w:type="dxa"/>
              <w:left w:w="115" w:type="dxa"/>
              <w:bottom w:w="86" w:type="dxa"/>
              <w:right w:w="115" w:type="dxa"/>
            </w:tcMar>
          </w:tcPr>
          <w:p w14:paraId="166F0E7D" w14:textId="77777777" w:rsidR="00EF2CDF" w:rsidRDefault="00EF2CDF" w:rsidP="007A2B4E">
            <w:r>
              <w:t>--</w:t>
            </w:r>
          </w:p>
        </w:tc>
        <w:tc>
          <w:tcPr>
            <w:tcW w:w="1567" w:type="pct"/>
            <w:shd w:val="clear" w:color="auto" w:fill="FFFFFF"/>
            <w:tcMar>
              <w:top w:w="86" w:type="dxa"/>
              <w:left w:w="115" w:type="dxa"/>
              <w:bottom w:w="86" w:type="dxa"/>
              <w:right w:w="115" w:type="dxa"/>
            </w:tcMar>
          </w:tcPr>
          <w:p w14:paraId="3D8B8736" w14:textId="77777777" w:rsidR="00EF2CDF" w:rsidRDefault="00EF2CDF" w:rsidP="007A2B4E">
            <w:r>
              <w:t>--</w:t>
            </w:r>
          </w:p>
        </w:tc>
      </w:tr>
      <w:tr w:rsidR="00EF2CDF" w14:paraId="06C8C943" w14:textId="77777777" w:rsidTr="00EF2CDF">
        <w:tc>
          <w:tcPr>
            <w:tcW w:w="1685" w:type="pct"/>
            <w:shd w:val="clear" w:color="auto" w:fill="FFFFFF"/>
            <w:tcMar>
              <w:top w:w="86" w:type="dxa"/>
              <w:left w:w="115" w:type="dxa"/>
              <w:bottom w:w="86" w:type="dxa"/>
              <w:right w:w="115" w:type="dxa"/>
            </w:tcMar>
          </w:tcPr>
          <w:p w14:paraId="185F4CB8" w14:textId="77777777" w:rsidR="00EF2CDF" w:rsidRDefault="00EF2CDF" w:rsidP="007A2B4E">
            <w:r>
              <w:t>Net income (loss)</w:t>
            </w:r>
          </w:p>
        </w:tc>
        <w:tc>
          <w:tcPr>
            <w:tcW w:w="1748" w:type="pct"/>
            <w:shd w:val="clear" w:color="auto" w:fill="FFFFFF"/>
            <w:tcMar>
              <w:top w:w="86" w:type="dxa"/>
              <w:left w:w="115" w:type="dxa"/>
              <w:bottom w:w="86" w:type="dxa"/>
              <w:right w:w="115" w:type="dxa"/>
            </w:tcMar>
          </w:tcPr>
          <w:p w14:paraId="1B0EE252" w14:textId="77777777" w:rsidR="00EF2CDF" w:rsidRDefault="00EF2CDF" w:rsidP="007A2B4E">
            <w:r>
              <w:t>(241)</w:t>
            </w:r>
          </w:p>
        </w:tc>
        <w:tc>
          <w:tcPr>
            <w:tcW w:w="1567" w:type="pct"/>
            <w:shd w:val="clear" w:color="auto" w:fill="FFFFFF"/>
            <w:tcMar>
              <w:top w:w="86" w:type="dxa"/>
              <w:left w:w="115" w:type="dxa"/>
              <w:bottom w:w="86" w:type="dxa"/>
              <w:right w:w="115" w:type="dxa"/>
            </w:tcMar>
          </w:tcPr>
          <w:p w14:paraId="250D3576" w14:textId="77777777" w:rsidR="00EF2CDF" w:rsidRDefault="00EF2CDF" w:rsidP="007A2B4E">
            <w:r>
              <w:t>274</w:t>
            </w:r>
          </w:p>
        </w:tc>
      </w:tr>
      <w:tr w:rsidR="00EF2CDF" w14:paraId="54C3C241" w14:textId="77777777" w:rsidTr="00EF2CDF">
        <w:tc>
          <w:tcPr>
            <w:tcW w:w="1685" w:type="pct"/>
            <w:shd w:val="clear" w:color="auto" w:fill="FFFFFF"/>
            <w:tcMar>
              <w:top w:w="86" w:type="dxa"/>
              <w:left w:w="115" w:type="dxa"/>
              <w:bottom w:w="86" w:type="dxa"/>
              <w:right w:w="115" w:type="dxa"/>
            </w:tcMar>
          </w:tcPr>
          <w:p w14:paraId="5FDDB733" w14:textId="77777777" w:rsidR="00EF2CDF" w:rsidRDefault="00EF2CDF" w:rsidP="007A2B4E">
            <w:r>
              <w:t>Sales</w:t>
            </w:r>
          </w:p>
        </w:tc>
        <w:tc>
          <w:tcPr>
            <w:tcW w:w="1748" w:type="pct"/>
            <w:shd w:val="clear" w:color="auto" w:fill="FFFFFF"/>
            <w:tcMar>
              <w:top w:w="86" w:type="dxa"/>
              <w:left w:w="115" w:type="dxa"/>
              <w:bottom w:w="86" w:type="dxa"/>
              <w:right w:w="115" w:type="dxa"/>
            </w:tcMar>
          </w:tcPr>
          <w:p w14:paraId="57CA11A4" w14:textId="77777777" w:rsidR="00EF2CDF" w:rsidRDefault="00EF2CDF" w:rsidP="007A2B4E">
            <w:r>
              <w:t>88,988</w:t>
            </w:r>
          </w:p>
        </w:tc>
        <w:tc>
          <w:tcPr>
            <w:tcW w:w="1567" w:type="pct"/>
            <w:shd w:val="clear" w:color="auto" w:fill="FFFFFF"/>
            <w:tcMar>
              <w:top w:w="86" w:type="dxa"/>
              <w:left w:w="115" w:type="dxa"/>
              <w:bottom w:w="86" w:type="dxa"/>
              <w:right w:w="115" w:type="dxa"/>
            </w:tcMar>
          </w:tcPr>
          <w:p w14:paraId="7E13B2EA" w14:textId="77777777" w:rsidR="00EF2CDF" w:rsidRDefault="00EF2CDF" w:rsidP="007A2B4E">
            <w:r>
              <w:t>74,452</w:t>
            </w:r>
          </w:p>
        </w:tc>
      </w:tr>
    </w:tbl>
    <w:p w14:paraId="783C28E5" w14:textId="77777777" w:rsidR="00EF2CDF" w:rsidRDefault="00EF2CDF" w:rsidP="00EF2CDF">
      <w:pPr>
        <w:pStyle w:val="Heading1"/>
        <w:ind w:left="270"/>
      </w:pPr>
    </w:p>
    <w:p w14:paraId="26D9EEB0" w14:textId="77777777" w:rsidR="00EF2CDF" w:rsidRDefault="00EF2CDF" w:rsidP="00EF2CDF">
      <w:pPr>
        <w:pStyle w:val="Heading1"/>
        <w:ind w:left="270"/>
      </w:pPr>
    </w:p>
    <w:p w14:paraId="188E44AD" w14:textId="36F9C3D1" w:rsidR="00EF2CDF" w:rsidRPr="002D2F67" w:rsidRDefault="00EF2CDF" w:rsidP="00EF2CDF">
      <w:pPr>
        <w:pStyle w:val="Heading1"/>
        <w:ind w:left="270"/>
      </w:pPr>
      <w:r w:rsidRPr="002D2F67">
        <w:t>References</w:t>
      </w:r>
    </w:p>
    <w:p w14:paraId="401F01F2" w14:textId="3977B74A" w:rsidR="00EF2CDF" w:rsidRDefault="00EF2CDF" w:rsidP="00EF2CDF">
      <w:pPr>
        <w:ind w:left="270" w:right="60"/>
      </w:pPr>
      <w:proofErr w:type="spellStart"/>
      <w:r>
        <w:t>K</w:t>
      </w:r>
      <w:r>
        <w:t>ieso</w:t>
      </w:r>
      <w:proofErr w:type="spellEnd"/>
      <w:r>
        <w:t xml:space="preserve">, D.E., Weygandt, J.J., Warfield, </w:t>
      </w:r>
      <w:proofErr w:type="gramStart"/>
      <w:r>
        <w:t>T.D.(</w:t>
      </w:r>
      <w:proofErr w:type="gramEnd"/>
      <w:r>
        <w:t xml:space="preserve">2016). </w:t>
      </w:r>
      <w:r w:rsidRPr="00EF2CDF">
        <w:rPr>
          <w:i/>
        </w:rPr>
        <w:t>Intermediate Accounting</w:t>
      </w:r>
      <w:r>
        <w:t>. (16</w:t>
      </w:r>
      <w:r w:rsidRPr="00EF2CDF">
        <w:rPr>
          <w:vertAlign w:val="superscript"/>
        </w:rPr>
        <w:t>th</w:t>
      </w:r>
      <w:r>
        <w:t xml:space="preserve"> ed.). John Wiley &amp; Sons. p. 256</w:t>
      </w:r>
    </w:p>
    <w:p w14:paraId="4BA74776" w14:textId="77777777" w:rsidR="00AA0532" w:rsidRPr="00AA0532" w:rsidRDefault="00AA0532" w:rsidP="00AA0532">
      <w:pPr>
        <w:pBdr>
          <w:top w:val="single" w:sz="6" w:space="1" w:color="auto"/>
        </w:pBdr>
        <w:spacing w:after="0" w:line="240" w:lineRule="auto"/>
        <w:jc w:val="center"/>
        <w:rPr>
          <w:rFonts w:ascii="Arial" w:eastAsia="Times New Roman" w:hAnsi="Arial" w:cs="Arial"/>
          <w:vanish/>
          <w:sz w:val="16"/>
          <w:szCs w:val="16"/>
        </w:rPr>
      </w:pPr>
      <w:r w:rsidRPr="00AA0532">
        <w:rPr>
          <w:rFonts w:ascii="Arial" w:eastAsia="Times New Roman" w:hAnsi="Arial" w:cs="Arial"/>
          <w:vanish/>
          <w:sz w:val="16"/>
          <w:szCs w:val="16"/>
        </w:rPr>
        <w:t>Bottom of Form</w:t>
      </w:r>
    </w:p>
    <w:p w14:paraId="6B6D5B1F" w14:textId="77777777" w:rsidR="001400FC" w:rsidRDefault="00EF2CDF"/>
    <w:sectPr w:rsidR="00140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67347"/>
    <w:multiLevelType w:val="multilevel"/>
    <w:tmpl w:val="63AE6836"/>
    <w:lvl w:ilvl="0">
      <w:start w:val="1"/>
      <w:numFmt w:val="decimal"/>
      <w:lvlText w:val="%1."/>
      <w:lvlJc w:val="left"/>
      <w:pPr>
        <w:tabs>
          <w:tab w:val="num" w:pos="630"/>
        </w:tabs>
        <w:ind w:left="63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32"/>
    <w:rsid w:val="002B38C0"/>
    <w:rsid w:val="00AA0532"/>
    <w:rsid w:val="00CF3E72"/>
    <w:rsid w:val="00EF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4067"/>
  <w15:chartTrackingRefBased/>
  <w15:docId w15:val="{5F446971-5947-41CA-A0A0-45F42B2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F2CDF"/>
    <w:pPr>
      <w:widowControl w:val="0"/>
      <w:pBdr>
        <w:bottom w:val="single" w:sz="4" w:space="1" w:color="808080"/>
      </w:pBdr>
      <w:spacing w:after="0" w:line="240" w:lineRule="auto"/>
      <w:outlineLvl w:val="0"/>
    </w:pPr>
    <w:rPr>
      <w:rFonts w:ascii="Arial" w:eastAsia="Times New Roman" w:hAnsi="Arial" w:cs="Times New Roman"/>
      <w:b/>
      <w:i/>
      <w:sz w:val="24"/>
      <w:szCs w:val="20"/>
      <w:lang w:val="x-none" w:eastAsia="x-none"/>
    </w:rPr>
  </w:style>
  <w:style w:type="paragraph" w:styleId="Heading2">
    <w:name w:val="heading 2"/>
    <w:basedOn w:val="Normal"/>
    <w:next w:val="Normal"/>
    <w:link w:val="Heading2Char"/>
    <w:uiPriority w:val="9"/>
    <w:unhideWhenUsed/>
    <w:qFormat/>
    <w:rsid w:val="00EF2CDF"/>
    <w:pPr>
      <w:widowControl w:val="0"/>
      <w:spacing w:after="0" w:line="240" w:lineRule="auto"/>
      <w:outlineLvl w:val="1"/>
    </w:pPr>
    <w:rPr>
      <w:rFonts w:ascii="Arial" w:eastAsia="Times New Roman" w:hAnsi="Arial" w:cs="Times New Roman"/>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2CDF"/>
    <w:rPr>
      <w:rFonts w:ascii="Arial" w:eastAsia="Times New Roman" w:hAnsi="Arial" w:cs="Times New Roman"/>
      <w:b/>
      <w:i/>
      <w:sz w:val="24"/>
      <w:szCs w:val="20"/>
      <w:lang w:val="x-none" w:eastAsia="x-none"/>
    </w:rPr>
  </w:style>
  <w:style w:type="character" w:customStyle="1" w:styleId="Heading2Char">
    <w:name w:val="Heading 2 Char"/>
    <w:basedOn w:val="DefaultParagraphFont"/>
    <w:link w:val="Heading2"/>
    <w:uiPriority w:val="9"/>
    <w:rsid w:val="00EF2CDF"/>
    <w:rPr>
      <w:rFonts w:ascii="Arial" w:eastAsia="Times New Roman" w:hAnsi="Arial" w:cs="Times New Roman"/>
      <w:b/>
      <w:szCs w:val="20"/>
      <w:lang w:val="x-none" w:eastAsia="x-none"/>
    </w:rPr>
  </w:style>
  <w:style w:type="paragraph" w:styleId="Title">
    <w:name w:val="Title"/>
    <w:basedOn w:val="Normal"/>
    <w:next w:val="Normal"/>
    <w:link w:val="TitleChar"/>
    <w:qFormat/>
    <w:rsid w:val="00EF2CDF"/>
    <w:pPr>
      <w:widowControl w:val="0"/>
      <w:spacing w:after="0" w:line="240" w:lineRule="auto"/>
      <w:jc w:val="center"/>
    </w:pPr>
    <w:rPr>
      <w:rFonts w:ascii="Arial" w:eastAsia="Times New Roman" w:hAnsi="Arial" w:cs="Times New Roman"/>
      <w:b/>
      <w:i/>
      <w:sz w:val="24"/>
      <w:szCs w:val="20"/>
      <w:lang w:val="x-none" w:eastAsia="x-none"/>
    </w:rPr>
  </w:style>
  <w:style w:type="character" w:customStyle="1" w:styleId="TitleChar">
    <w:name w:val="Title Char"/>
    <w:basedOn w:val="DefaultParagraphFont"/>
    <w:link w:val="Title"/>
    <w:rsid w:val="00EF2CDF"/>
    <w:rPr>
      <w:rFonts w:ascii="Arial" w:eastAsia="Times New Roman" w:hAnsi="Arial" w:cs="Times New Roman"/>
      <w:b/>
      <w:i/>
      <w:sz w:val="24"/>
      <w:szCs w:val="20"/>
      <w:lang w:val="x-none" w:eastAsia="x-none"/>
    </w:rPr>
  </w:style>
  <w:style w:type="paragraph" w:styleId="Footer">
    <w:name w:val="footer"/>
    <w:basedOn w:val="Normal"/>
    <w:link w:val="FooterChar"/>
    <w:rsid w:val="00EF2CDF"/>
    <w:pPr>
      <w:widowControl w:val="0"/>
      <w:tabs>
        <w:tab w:val="center" w:pos="4680"/>
        <w:tab w:val="right" w:pos="9360"/>
      </w:tabs>
      <w:spacing w:after="0" w:line="240" w:lineRule="auto"/>
    </w:pPr>
    <w:rPr>
      <w:rFonts w:ascii="Arial" w:eastAsia="Times New Roman" w:hAnsi="Arial" w:cs="Times New Roman"/>
      <w:sz w:val="20"/>
      <w:szCs w:val="20"/>
      <w:lang w:val="x-none" w:eastAsia="x-none"/>
    </w:rPr>
  </w:style>
  <w:style w:type="character" w:customStyle="1" w:styleId="FooterChar">
    <w:name w:val="Footer Char"/>
    <w:basedOn w:val="DefaultParagraphFont"/>
    <w:link w:val="Footer"/>
    <w:rsid w:val="00EF2CDF"/>
    <w:rPr>
      <w:rFonts w:ascii="Arial" w:eastAsia="Times New Roman" w:hAnsi="Arial" w:cs="Times New Roman"/>
      <w:sz w:val="20"/>
      <w:szCs w:val="20"/>
      <w:lang w:val="x-none" w:eastAsia="x-none"/>
    </w:rPr>
  </w:style>
  <w:style w:type="paragraph" w:styleId="ListParagraph">
    <w:name w:val="List Paragraph"/>
    <w:basedOn w:val="Normal"/>
    <w:uiPriority w:val="34"/>
    <w:qFormat/>
    <w:rsid w:val="00EF2C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698943">
      <w:bodyDiv w:val="1"/>
      <w:marLeft w:val="0"/>
      <w:marRight w:val="0"/>
      <w:marTop w:val="0"/>
      <w:marBottom w:val="0"/>
      <w:divBdr>
        <w:top w:val="none" w:sz="0" w:space="0" w:color="auto"/>
        <w:left w:val="none" w:sz="0" w:space="0" w:color="auto"/>
        <w:bottom w:val="none" w:sz="0" w:space="0" w:color="auto"/>
        <w:right w:val="none" w:sz="0" w:space="0" w:color="auto"/>
      </w:divBdr>
      <w:divsChild>
        <w:div w:id="1730415708">
          <w:marLeft w:val="0"/>
          <w:marRight w:val="0"/>
          <w:marTop w:val="0"/>
          <w:marBottom w:val="0"/>
          <w:divBdr>
            <w:top w:val="none" w:sz="0" w:space="0" w:color="auto"/>
            <w:left w:val="none" w:sz="0" w:space="0" w:color="auto"/>
            <w:bottom w:val="none" w:sz="0" w:space="0" w:color="auto"/>
            <w:right w:val="none" w:sz="0" w:space="0" w:color="auto"/>
          </w:divBdr>
          <w:divsChild>
            <w:div w:id="1148135186">
              <w:marLeft w:val="0"/>
              <w:marRight w:val="0"/>
              <w:marTop w:val="0"/>
              <w:marBottom w:val="0"/>
              <w:divBdr>
                <w:top w:val="none" w:sz="0" w:space="0" w:color="auto"/>
                <w:left w:val="none" w:sz="0" w:space="0" w:color="auto"/>
                <w:bottom w:val="none" w:sz="0" w:space="0" w:color="auto"/>
                <w:right w:val="none" w:sz="0" w:space="0" w:color="auto"/>
              </w:divBdr>
              <w:divsChild>
                <w:div w:id="1312324468">
                  <w:marLeft w:val="0"/>
                  <w:marRight w:val="0"/>
                  <w:marTop w:val="0"/>
                  <w:marBottom w:val="0"/>
                  <w:divBdr>
                    <w:top w:val="none" w:sz="0" w:space="0" w:color="auto"/>
                    <w:left w:val="none" w:sz="0" w:space="0" w:color="auto"/>
                    <w:bottom w:val="none" w:sz="0" w:space="0" w:color="auto"/>
                    <w:right w:val="none" w:sz="0" w:space="0" w:color="auto"/>
                  </w:divBdr>
                  <w:divsChild>
                    <w:div w:id="1664161482">
                      <w:marLeft w:val="0"/>
                      <w:marRight w:val="0"/>
                      <w:marTop w:val="0"/>
                      <w:marBottom w:val="0"/>
                      <w:divBdr>
                        <w:top w:val="none" w:sz="0" w:space="0" w:color="auto"/>
                        <w:left w:val="none" w:sz="0" w:space="0" w:color="auto"/>
                        <w:bottom w:val="none" w:sz="0" w:space="0" w:color="auto"/>
                        <w:right w:val="none" w:sz="0" w:space="0" w:color="auto"/>
                      </w:divBdr>
                      <w:divsChild>
                        <w:div w:id="1390769183">
                          <w:marLeft w:val="0"/>
                          <w:marRight w:val="0"/>
                          <w:marTop w:val="0"/>
                          <w:marBottom w:val="0"/>
                          <w:divBdr>
                            <w:top w:val="none" w:sz="0" w:space="0" w:color="auto"/>
                            <w:left w:val="none" w:sz="0" w:space="0" w:color="auto"/>
                            <w:bottom w:val="none" w:sz="0" w:space="0" w:color="auto"/>
                            <w:right w:val="none" w:sz="0" w:space="0" w:color="auto"/>
                          </w:divBdr>
                          <w:divsChild>
                            <w:div w:id="71651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resource.phoenix.edu/secure/resource/ACC421r12/acc421_r12_analyzing_amazon.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Coralee Inman</dc:creator>
  <cp:keywords/>
  <dc:description/>
  <cp:lastModifiedBy>Coralee Inman</cp:lastModifiedBy>
  <cp:revision>2</cp:revision>
  <dcterms:created xsi:type="dcterms:W3CDTF">2019-11-20T00:09:00Z</dcterms:created>
  <dcterms:modified xsi:type="dcterms:W3CDTF">2019-11-23T01:27:00Z</dcterms:modified>
</cp:coreProperties>
</file>